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CC" w:rsidRPr="007774CC" w:rsidRDefault="007774CC" w:rsidP="007774CC">
      <w:pPr>
        <w:shd w:val="clear" w:color="auto" w:fill="FFFFFF"/>
        <w:spacing w:after="240" w:line="315" w:lineRule="atLeast"/>
        <w:ind w:firstLine="709"/>
        <w:jc w:val="center"/>
        <w:rPr>
          <w:rFonts w:ascii="Times New Roman" w:eastAsia="Times New Roman" w:hAnsi="Times New Roman" w:cs="Times New Roman"/>
          <w:b/>
          <w:bCs/>
          <w:sz w:val="28"/>
          <w:szCs w:val="28"/>
          <w:lang w:val="uk-UA" w:eastAsia="ru-RU"/>
        </w:rPr>
      </w:pPr>
      <w:r w:rsidRPr="007774CC">
        <w:rPr>
          <w:rFonts w:ascii="Times New Roman" w:eastAsia="Times New Roman" w:hAnsi="Times New Roman" w:cs="Times New Roman"/>
          <w:b/>
          <w:bCs/>
          <w:sz w:val="28"/>
          <w:szCs w:val="28"/>
          <w:lang w:val="uk-UA" w:eastAsia="ru-RU"/>
        </w:rPr>
        <w:t>Звіт</w:t>
      </w:r>
      <w:r w:rsidRPr="007774CC">
        <w:rPr>
          <w:rFonts w:ascii="Times New Roman" w:eastAsia="Times New Roman" w:hAnsi="Times New Roman" w:cs="Times New Roman"/>
          <w:b/>
          <w:bCs/>
          <w:sz w:val="28"/>
          <w:szCs w:val="28"/>
          <w:lang w:val="uk-UA" w:eastAsia="ru-RU"/>
        </w:rPr>
        <w:br/>
        <w:t>про відстеження результативності регуляторного акта</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b/>
          <w:bCs/>
          <w:sz w:val="28"/>
          <w:szCs w:val="28"/>
          <w:lang w:val="uk-UA" w:eastAsia="ru-RU"/>
        </w:rPr>
        <w:t>Вид та назва регуляторного акта</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Розпорядження голови Чернігівської обласної</w:t>
      </w:r>
      <w:r w:rsidR="006F3ED1">
        <w:rPr>
          <w:rFonts w:ascii="Times New Roman" w:eastAsia="Times New Roman" w:hAnsi="Times New Roman" w:cs="Times New Roman"/>
          <w:sz w:val="28"/>
          <w:szCs w:val="28"/>
          <w:lang w:val="uk-UA" w:eastAsia="ru-RU"/>
        </w:rPr>
        <w:t xml:space="preserve"> державної адміністрації від 08</w:t>
      </w:r>
      <w:r w:rsidR="006F3ED1">
        <w:rPr>
          <w:rFonts w:ascii="Times New Roman" w:eastAsia="Times New Roman" w:hAnsi="Times New Roman" w:cs="Times New Roman"/>
          <w:sz w:val="28"/>
          <w:szCs w:val="28"/>
          <w:lang w:val="en-US" w:eastAsia="ru-RU"/>
        </w:rPr>
        <w:t> </w:t>
      </w:r>
      <w:r w:rsidRPr="007774CC">
        <w:rPr>
          <w:rFonts w:ascii="Times New Roman" w:eastAsia="Times New Roman" w:hAnsi="Times New Roman" w:cs="Times New Roman"/>
          <w:sz w:val="28"/>
          <w:szCs w:val="28"/>
          <w:lang w:val="uk-UA" w:eastAsia="ru-RU"/>
        </w:rPr>
        <w:t>червня 2017 року № 260 «Про тарифи на платні послуги, що надаються Чернігівською міською лікарнею № 1 Чернігівської міської ради».</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7774CC">
        <w:rPr>
          <w:rFonts w:ascii="Times New Roman" w:eastAsia="Times New Roman" w:hAnsi="Times New Roman" w:cs="Times New Roman"/>
          <w:b/>
          <w:bCs/>
          <w:sz w:val="28"/>
          <w:szCs w:val="28"/>
          <w:lang w:val="uk-UA" w:eastAsia="ru-RU"/>
        </w:rPr>
        <w:t>Назва виконавця заходів з відстеження</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Департамент економічного розвитку Чернігівської обласної державної адміністрації, Управління охорони здоров'я Чернігівської обласної державної адміністрації.</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7774CC">
        <w:rPr>
          <w:rFonts w:ascii="Times New Roman" w:eastAsia="Times New Roman" w:hAnsi="Times New Roman" w:cs="Times New Roman"/>
          <w:b/>
          <w:bCs/>
          <w:sz w:val="28"/>
          <w:szCs w:val="28"/>
          <w:lang w:val="uk-UA" w:eastAsia="ru-RU"/>
        </w:rPr>
        <w:t>Цілі прийняття акта</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Розпорядження голови Чернігівської обласної державної адміністрації «Про тарифи на платні послуги, що надаються Чернігівською міською лікарнею № 1 Чернігівської міської ради» підготовлено відповідно до постанов Кабінету Міністрів України від 25 грудня 1996 року № 1548 «Про встановлення повноважень органів виконавчої влади та виконавчих органів міських рад щодо регулювання цін (тарифів)» (зі змінами і доповненнями), від 17 вересня 1996 року № 1138 «Про затвердження переліку платних послуг, які надаються в державних і комунальних закладах охорони здоров’я та вищих медичних навчальних закладах» (зі змінами і доповненнями) та розпорядження голови Чернігівської обласної державної адміністрації від 17 травня 2006 року № 216 «Про ціноутворення», зареєстрованого в Чернігівському обласному управлінні юстиції 30 травня</w:t>
      </w:r>
      <w:r w:rsidRPr="007774CC">
        <w:rPr>
          <w:rFonts w:ascii="Times New Roman" w:eastAsia="Times New Roman" w:hAnsi="Times New Roman" w:cs="Times New Roman"/>
          <w:sz w:val="28"/>
          <w:szCs w:val="28"/>
          <w:lang w:val="uk-UA" w:eastAsia="ru-RU"/>
        </w:rPr>
        <w:br/>
        <w:t>2006 року за № 14/599 (зі змінами і доповненнями).</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Регульовані тарифи стосуються тих медичних послуг, що надаються державними і комунальними медичними закладами.</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Для недержавного сектору охорони здоров'я в сучасних економічних умовах, що склалися в Україні в цілому та конкретно в Чернігівській області, характерні великі коливання цін на медичні послуги, як в різних медичних закладах, центрах, так і їх розбіжності з офіційними статистичними даними. Різниця в тарифах на однакові медичні послуги становить від 30% до 60%.</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Головна ціль даного регуляторного акта – надання якісних послуг з медичного обстеження за економічно обґрунтованими тарифами фізичним та юридичним особам, а також:</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 використання повноважень обласної державної адміністрації щодо регулювання цін (тарифів);</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 недопущення необґрунтованого зростання вартості медичних послуг та збільшення рівня їх надання;</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 залучення альтернативних та дозволених законодавством джерел фінансування лікувального закладу та зменшення збитковості лікарні протягом 2 років.</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 xml:space="preserve">Для виживання на ринку послуг при конкуренції з недержавним сектором охорони здоров'я, державні лікувально-профілактичні заклади повинні використовувати найновітніші світові досягнення медичної науки і практики для </w:t>
      </w:r>
      <w:r w:rsidRPr="007774CC">
        <w:rPr>
          <w:rFonts w:ascii="Times New Roman" w:eastAsia="Times New Roman" w:hAnsi="Times New Roman" w:cs="Times New Roman"/>
          <w:sz w:val="28"/>
          <w:szCs w:val="28"/>
          <w:lang w:val="uk-UA" w:eastAsia="ru-RU"/>
        </w:rPr>
        <w:lastRenderedPageBreak/>
        <w:t xml:space="preserve">успішного вирішення проблем діагностики, профілактики та лікування виявлених захворювань. Це необхідно для своєчасного проведення підвищення кваліфікації персоналу, поліпшення необхідного рівня матеріально-технічного забезпечення та інших показників, які гарантують надання якісної допомоги населенню </w:t>
      </w:r>
      <w:bookmarkStart w:id="0" w:name="_GoBack"/>
      <w:bookmarkEnd w:id="0"/>
      <w:r w:rsidRPr="007774CC">
        <w:rPr>
          <w:rFonts w:ascii="Times New Roman" w:eastAsia="Times New Roman" w:hAnsi="Times New Roman" w:cs="Times New Roman"/>
          <w:sz w:val="28"/>
          <w:szCs w:val="28"/>
          <w:lang w:val="uk-UA" w:eastAsia="ru-RU"/>
        </w:rPr>
        <w:t>м. Чернігова та усім бажаючим отримати послуги. Виконання цих завдань можливе лише за умови наявності необхідних коштів, одним з джерел їх надходження є платні медичні послуги.</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7774CC">
        <w:rPr>
          <w:rFonts w:ascii="Times New Roman" w:eastAsia="Times New Roman" w:hAnsi="Times New Roman" w:cs="Times New Roman"/>
          <w:b/>
          <w:bCs/>
          <w:sz w:val="28"/>
          <w:szCs w:val="28"/>
          <w:lang w:val="uk-UA" w:eastAsia="ru-RU"/>
        </w:rPr>
        <w:t>Строк виконання заходів з відстеження</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З 03 липня 2017 року по 05 липня 2017 року.</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7774CC">
        <w:rPr>
          <w:rFonts w:ascii="Times New Roman" w:eastAsia="Times New Roman" w:hAnsi="Times New Roman" w:cs="Times New Roman"/>
          <w:b/>
          <w:bCs/>
          <w:sz w:val="28"/>
          <w:szCs w:val="28"/>
          <w:lang w:val="uk-UA" w:eastAsia="ru-RU"/>
        </w:rPr>
        <w:t>Тип відстеження</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Базове.</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7774CC">
        <w:rPr>
          <w:rFonts w:ascii="Times New Roman" w:eastAsia="Times New Roman" w:hAnsi="Times New Roman" w:cs="Times New Roman"/>
          <w:b/>
          <w:bCs/>
          <w:sz w:val="28"/>
          <w:szCs w:val="28"/>
          <w:lang w:val="uk-UA" w:eastAsia="ru-RU"/>
        </w:rPr>
        <w:t>Методи одержання результатів відстеження</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Для проведення базового відстеження використовувалась статистична звітність закладу, звітність про надходження коштів.</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З метою обговорення, отримання пропозицій та зауважень до проекту регуляторного акта, забезпечено оприлюднення проекту розпорядження та аналізу регуляторного впливу на офіційному сайті Чернігівської обласної державної адміністрації в Інтернеті в рубриці – «Регуляторна діяльність»</w:t>
      </w:r>
      <w:r w:rsidRPr="007774CC">
        <w:rPr>
          <w:rFonts w:ascii="Times New Roman" w:eastAsia="Times New Roman" w:hAnsi="Times New Roman" w:cs="Times New Roman"/>
          <w:sz w:val="28"/>
          <w:szCs w:val="28"/>
          <w:lang w:val="uk-UA" w:eastAsia="ru-RU"/>
        </w:rPr>
        <w:br/>
        <w:t>на сторінці – «Проекти регуляторних актів» (</w:t>
      </w:r>
      <w:r w:rsidR="00027D0A">
        <w:fldChar w:fldCharType="begin"/>
      </w:r>
      <w:r w:rsidR="00027D0A" w:rsidRPr="00027D0A">
        <w:rPr>
          <w:lang w:val="uk-UA"/>
        </w:rPr>
        <w:instrText xml:space="preserve"> </w:instrText>
      </w:r>
      <w:r w:rsidR="00027D0A">
        <w:instrText>HYPERLINK</w:instrText>
      </w:r>
      <w:r w:rsidR="00027D0A" w:rsidRPr="00027D0A">
        <w:rPr>
          <w:lang w:val="uk-UA"/>
        </w:rPr>
        <w:instrText xml:space="preserve"> "</w:instrText>
      </w:r>
      <w:r w:rsidR="00027D0A">
        <w:instrText>http</w:instrText>
      </w:r>
      <w:r w:rsidR="00027D0A" w:rsidRPr="00027D0A">
        <w:rPr>
          <w:lang w:val="uk-UA"/>
        </w:rPr>
        <w:instrText>://</w:instrText>
      </w:r>
      <w:r w:rsidR="00027D0A">
        <w:instrText>cg</w:instrText>
      </w:r>
      <w:r w:rsidR="00027D0A" w:rsidRPr="00027D0A">
        <w:rPr>
          <w:lang w:val="uk-UA"/>
        </w:rPr>
        <w:instrText>.</w:instrText>
      </w:r>
      <w:r w:rsidR="00027D0A">
        <w:instrText>gov</w:instrText>
      </w:r>
      <w:r w:rsidR="00027D0A" w:rsidRPr="00027D0A">
        <w:rPr>
          <w:lang w:val="uk-UA"/>
        </w:rPr>
        <w:instrText>.</w:instrText>
      </w:r>
      <w:r w:rsidR="00027D0A">
        <w:instrText>ua</w:instrText>
      </w:r>
      <w:r w:rsidR="00027D0A" w:rsidRPr="00027D0A">
        <w:rPr>
          <w:lang w:val="uk-UA"/>
        </w:rPr>
        <w:instrText>/</w:instrText>
      </w:r>
      <w:r w:rsidR="00027D0A">
        <w:instrText>index</w:instrText>
      </w:r>
      <w:r w:rsidR="00027D0A" w:rsidRPr="00027D0A">
        <w:rPr>
          <w:lang w:val="uk-UA"/>
        </w:rPr>
        <w:instrText>.</w:instrText>
      </w:r>
      <w:r w:rsidR="00027D0A">
        <w:instrText>php</w:instrText>
      </w:r>
      <w:r w:rsidR="00027D0A" w:rsidRPr="00027D0A">
        <w:rPr>
          <w:lang w:val="uk-UA"/>
        </w:rPr>
        <w:instrText>?</w:instrText>
      </w:r>
      <w:r w:rsidR="00027D0A">
        <w:instrText>id</w:instrText>
      </w:r>
      <w:r w:rsidR="00027D0A" w:rsidRPr="00027D0A">
        <w:rPr>
          <w:lang w:val="uk-UA"/>
        </w:rPr>
        <w:instrText>=2023&amp;</w:instrText>
      </w:r>
      <w:r w:rsidR="00027D0A">
        <w:instrText>tp</w:instrText>
      </w:r>
      <w:r w:rsidR="00027D0A" w:rsidRPr="00027D0A">
        <w:rPr>
          <w:lang w:val="uk-UA"/>
        </w:rPr>
        <w:instrText>=1&amp;</w:instrText>
      </w:r>
      <w:r w:rsidR="00027D0A">
        <w:instrText>pg</w:instrText>
      </w:r>
      <w:r w:rsidR="00027D0A" w:rsidRPr="00027D0A">
        <w:rPr>
          <w:lang w:val="uk-UA"/>
        </w:rPr>
        <w:instrText>=</w:instrText>
      </w:r>
      <w:r w:rsidR="00027D0A">
        <w:instrText>single</w:instrText>
      </w:r>
      <w:r w:rsidR="00027D0A" w:rsidRPr="00027D0A">
        <w:rPr>
          <w:lang w:val="uk-UA"/>
        </w:rPr>
        <w:instrText>_</w:instrText>
      </w:r>
      <w:r w:rsidR="00027D0A">
        <w:instrText>page</w:instrText>
      </w:r>
      <w:r w:rsidR="00027D0A" w:rsidRPr="00027D0A">
        <w:rPr>
          <w:lang w:val="uk-UA"/>
        </w:rPr>
        <w:instrText>.</w:instrText>
      </w:r>
      <w:r w:rsidR="00027D0A">
        <w:instrText>php</w:instrText>
      </w:r>
      <w:r w:rsidR="00027D0A" w:rsidRPr="00027D0A">
        <w:rPr>
          <w:lang w:val="uk-UA"/>
        </w:rPr>
        <w:instrText xml:space="preserve">" </w:instrText>
      </w:r>
      <w:r w:rsidR="00027D0A">
        <w:fldChar w:fldCharType="separate"/>
      </w:r>
      <w:r w:rsidRPr="007774CC">
        <w:rPr>
          <w:rFonts w:ascii="Times New Roman" w:eastAsia="Times New Roman" w:hAnsi="Times New Roman" w:cs="Times New Roman"/>
          <w:sz w:val="28"/>
          <w:szCs w:val="28"/>
          <w:lang w:val="uk-UA" w:eastAsia="ru-RU"/>
        </w:rPr>
        <w:t>http://cg.gov.ua/index.php?id=2023&amp;tp=1&amp;pg=single_page.php</w:t>
      </w:r>
      <w:r w:rsidR="00027D0A">
        <w:rPr>
          <w:rFonts w:ascii="Times New Roman" w:eastAsia="Times New Roman" w:hAnsi="Times New Roman" w:cs="Times New Roman"/>
          <w:sz w:val="28"/>
          <w:szCs w:val="28"/>
          <w:lang w:val="uk-UA" w:eastAsia="ru-RU"/>
        </w:rPr>
        <w:fldChar w:fldCharType="end"/>
      </w:r>
      <w:r w:rsidRPr="007774CC">
        <w:rPr>
          <w:rFonts w:ascii="Times New Roman" w:eastAsia="Times New Roman" w:hAnsi="Times New Roman" w:cs="Times New Roman"/>
          <w:sz w:val="28"/>
          <w:szCs w:val="28"/>
          <w:lang w:val="uk-UA" w:eastAsia="ru-RU"/>
        </w:rPr>
        <w:t>). В ході обговорення пропозицій та зауважень до проекту регуляторного акта та аналізу регуляторного впливу від суб’єктів господарювання та громадян не надходило.</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7774CC">
        <w:rPr>
          <w:rFonts w:ascii="Times New Roman" w:eastAsia="Times New Roman" w:hAnsi="Times New Roman" w:cs="Times New Roman"/>
          <w:b/>
          <w:bCs/>
          <w:sz w:val="28"/>
          <w:szCs w:val="28"/>
          <w:lang w:val="uk-UA" w:eastAsia="ru-RU"/>
        </w:rPr>
        <w:t>Дані та припущення, на основі яких відстежувалася результативність, а також способи одержання даних</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Серед показників результативності впровадження регуляторного акта є:</w:t>
      </w:r>
    </w:p>
    <w:p w:rsidR="007774CC" w:rsidRPr="007774CC" w:rsidRDefault="007774CC" w:rsidP="007774CC">
      <w:pPr>
        <w:numPr>
          <w:ilvl w:val="0"/>
          <w:numId w:val="1"/>
        </w:numPr>
        <w:shd w:val="clear" w:color="auto" w:fill="FFFFFF"/>
        <w:spacing w:before="100" w:beforeAutospacing="1" w:after="100" w:afterAutospacing="1"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отримання своєчасних та якісних медичних послуг;</w:t>
      </w:r>
    </w:p>
    <w:p w:rsidR="007774CC" w:rsidRPr="007774CC" w:rsidRDefault="007774CC" w:rsidP="007774CC">
      <w:pPr>
        <w:numPr>
          <w:ilvl w:val="0"/>
          <w:numId w:val="1"/>
        </w:numPr>
        <w:shd w:val="clear" w:color="auto" w:fill="FFFFFF"/>
        <w:spacing w:before="100" w:beforeAutospacing="1" w:after="100" w:afterAutospacing="1"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збільшення кількості осіб, бажаючих отримати медичні послуги;</w:t>
      </w:r>
    </w:p>
    <w:p w:rsidR="007774CC" w:rsidRPr="007774CC" w:rsidRDefault="007774CC" w:rsidP="007774CC">
      <w:pPr>
        <w:numPr>
          <w:ilvl w:val="0"/>
          <w:numId w:val="1"/>
        </w:numPr>
        <w:shd w:val="clear" w:color="auto" w:fill="FFFFFF"/>
        <w:spacing w:before="100" w:beforeAutospacing="1" w:after="100" w:afterAutospacing="1"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надходження до бюджетів всіх рівнів.</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Прийняття цього регуляторного акта дозволить закладу залучити для розвитку додаткові кошти і поліпшити матеріально-технічну базу, що дає можливість обладнати лікарню сучасним обладнанням, інструментами, своєчасно проводити поточний ремонт приміщень.</w:t>
      </w:r>
    </w:p>
    <w:p w:rsidR="007774CC" w:rsidRPr="007774CC" w:rsidRDefault="007774CC" w:rsidP="007774CC">
      <w:pPr>
        <w:shd w:val="clear" w:color="auto" w:fill="FFFFFF"/>
        <w:spacing w:after="150" w:line="315" w:lineRule="atLeast"/>
        <w:ind w:left="57"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Наслідком дії регуляторного акта є встановлення оптимального рівня тарифів на платні медичні послуги, впровадження нових сучасних технологій діагностики і лікування, збільшення надходжень до бюджетів всіх рівнів та інше.</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7774CC">
        <w:rPr>
          <w:rFonts w:ascii="Times New Roman" w:eastAsia="Times New Roman" w:hAnsi="Times New Roman" w:cs="Times New Roman"/>
          <w:b/>
          <w:bCs/>
          <w:sz w:val="28"/>
          <w:szCs w:val="28"/>
          <w:lang w:val="uk-UA" w:eastAsia="ru-RU"/>
        </w:rPr>
        <w:t>Кількісні та якісні значення показників результативності акта</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Основними показниками результативності дії регуляторного акта є стабільне функціонування та достатнє фінансування лікарні для забезпечення населення якісними медичними послугами за економічно обґрунтованими тарифами.</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Показники результативності цього регуляторного акта, а також їх прогнозні значення наведені у наступній таблиці.</w:t>
      </w:r>
    </w:p>
    <w:tbl>
      <w:tblPr>
        <w:tblW w:w="99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530"/>
        <w:gridCol w:w="2268"/>
        <w:gridCol w:w="2495"/>
        <w:gridCol w:w="2608"/>
      </w:tblGrid>
      <w:tr w:rsidR="007774CC" w:rsidRPr="007774CC" w:rsidTr="007774CC">
        <w:trPr>
          <w:trHeight w:val="2508"/>
        </w:trPr>
        <w:tc>
          <w:tcPr>
            <w:tcW w:w="2530"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34" w:hanging="34"/>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b/>
                <w:bCs/>
                <w:sz w:val="24"/>
                <w:szCs w:val="24"/>
                <w:lang w:val="uk-UA" w:eastAsia="ru-RU"/>
              </w:rPr>
              <w:lastRenderedPageBreak/>
              <w:t>Показник</w:t>
            </w:r>
            <w:r>
              <w:rPr>
                <w:rFonts w:ascii="Times New Roman" w:eastAsia="Times New Roman" w:hAnsi="Times New Roman" w:cs="Times New Roman"/>
                <w:b/>
                <w:bCs/>
                <w:sz w:val="24"/>
                <w:szCs w:val="24"/>
                <w:lang w:val="en-US" w:eastAsia="ru-RU"/>
              </w:rPr>
              <w:t xml:space="preserve"> </w:t>
            </w:r>
            <w:r w:rsidRPr="007774CC">
              <w:rPr>
                <w:rFonts w:ascii="Times New Roman" w:eastAsia="Times New Roman" w:hAnsi="Times New Roman" w:cs="Times New Roman"/>
                <w:b/>
                <w:bCs/>
                <w:sz w:val="24"/>
                <w:szCs w:val="24"/>
                <w:lang w:val="uk-UA" w:eastAsia="ru-RU"/>
              </w:rPr>
              <w:t>результативності</w:t>
            </w:r>
          </w:p>
        </w:tc>
        <w:tc>
          <w:tcPr>
            <w:tcW w:w="226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b/>
                <w:bCs/>
                <w:sz w:val="24"/>
                <w:szCs w:val="24"/>
                <w:lang w:val="uk-UA" w:eastAsia="ru-RU"/>
              </w:rPr>
              <w:t>Базове значення</w:t>
            </w:r>
          </w:p>
          <w:p w:rsidR="007774CC" w:rsidRPr="007774CC" w:rsidRDefault="007774CC" w:rsidP="007774CC">
            <w:pPr>
              <w:spacing w:after="0" w:line="336" w:lineRule="atLeast"/>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i/>
                <w:iCs/>
                <w:sz w:val="24"/>
                <w:szCs w:val="24"/>
                <w:lang w:val="uk-UA" w:eastAsia="ru-RU"/>
              </w:rPr>
              <w:t>(визначається при базовому відстеженні результативності)</w:t>
            </w:r>
          </w:p>
        </w:tc>
        <w:tc>
          <w:tcPr>
            <w:tcW w:w="2495"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120"/>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b/>
                <w:bCs/>
                <w:sz w:val="24"/>
                <w:szCs w:val="24"/>
                <w:lang w:val="uk-UA" w:eastAsia="ru-RU"/>
              </w:rPr>
              <w:t>Повторне значення</w:t>
            </w:r>
          </w:p>
          <w:p w:rsidR="007774CC" w:rsidRPr="007774CC" w:rsidRDefault="007774CC" w:rsidP="007774CC">
            <w:pPr>
              <w:spacing w:after="0" w:line="336" w:lineRule="atLeast"/>
              <w:ind w:firstLine="21"/>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i/>
                <w:iCs/>
                <w:sz w:val="24"/>
                <w:szCs w:val="24"/>
                <w:lang w:val="uk-UA" w:eastAsia="ru-RU"/>
              </w:rPr>
              <w:t>(при повторному відстеженні результативності не пізніше, ніж через 2 роки з дня набрання чинності)</w:t>
            </w:r>
          </w:p>
        </w:tc>
        <w:tc>
          <w:tcPr>
            <w:tcW w:w="260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b/>
                <w:bCs/>
                <w:sz w:val="24"/>
                <w:szCs w:val="24"/>
                <w:lang w:val="uk-UA" w:eastAsia="ru-RU"/>
              </w:rPr>
              <w:t>Періодичне значення</w:t>
            </w:r>
          </w:p>
          <w:p w:rsidR="007774CC" w:rsidRPr="007774CC" w:rsidRDefault="007774CC" w:rsidP="007774CC">
            <w:pPr>
              <w:spacing w:after="0" w:line="336" w:lineRule="atLeast"/>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i/>
                <w:iCs/>
                <w:sz w:val="24"/>
                <w:szCs w:val="24"/>
                <w:lang w:val="uk-UA" w:eastAsia="ru-RU"/>
              </w:rPr>
              <w:t>(при періодичному відстеженні результативності через 3 роки з дня виконання заходів повторного відстеження)</w:t>
            </w:r>
          </w:p>
        </w:tc>
      </w:tr>
      <w:tr w:rsidR="007774CC" w:rsidRPr="007774CC" w:rsidTr="007774CC">
        <w:trPr>
          <w:trHeight w:val="1335"/>
        </w:trPr>
        <w:tc>
          <w:tcPr>
            <w:tcW w:w="2530" w:type="dxa"/>
            <w:shd w:val="clear" w:color="auto" w:fill="FFFFFF"/>
            <w:tcMar>
              <w:top w:w="120" w:type="dxa"/>
              <w:left w:w="120" w:type="dxa"/>
              <w:bottom w:w="120" w:type="dxa"/>
              <w:right w:w="120" w:type="dxa"/>
            </w:tcMar>
            <w:hideMark/>
          </w:tcPr>
          <w:p w:rsidR="007774CC" w:rsidRPr="007774CC" w:rsidRDefault="007774CC" w:rsidP="007774CC">
            <w:pPr>
              <w:spacing w:after="0" w:line="336" w:lineRule="atLeast"/>
              <w:jc w:val="both"/>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i/>
                <w:iCs/>
                <w:sz w:val="24"/>
                <w:szCs w:val="24"/>
                <w:lang w:val="uk-UA" w:eastAsia="ru-RU"/>
              </w:rPr>
              <w:t xml:space="preserve">Розмір надходжень до державного та місцевих бюджетів і державних цільових фондів, пов'язаних з дією акта, тис. </w:t>
            </w:r>
            <w:proofErr w:type="spellStart"/>
            <w:r w:rsidRPr="007774CC">
              <w:rPr>
                <w:rFonts w:ascii="Times New Roman" w:eastAsia="Times New Roman" w:hAnsi="Times New Roman" w:cs="Times New Roman"/>
                <w:i/>
                <w:iCs/>
                <w:sz w:val="24"/>
                <w:szCs w:val="24"/>
                <w:lang w:val="uk-UA" w:eastAsia="ru-RU"/>
              </w:rPr>
              <w:t>грн</w:t>
            </w:r>
            <w:proofErr w:type="spellEnd"/>
          </w:p>
        </w:tc>
        <w:tc>
          <w:tcPr>
            <w:tcW w:w="226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9,5</w:t>
            </w:r>
          </w:p>
        </w:tc>
        <w:tc>
          <w:tcPr>
            <w:tcW w:w="2495"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9,8</w:t>
            </w:r>
          </w:p>
        </w:tc>
        <w:tc>
          <w:tcPr>
            <w:tcW w:w="260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10,5</w:t>
            </w:r>
          </w:p>
        </w:tc>
      </w:tr>
      <w:tr w:rsidR="007774CC" w:rsidRPr="007774CC" w:rsidTr="007774CC">
        <w:trPr>
          <w:trHeight w:val="600"/>
        </w:trPr>
        <w:tc>
          <w:tcPr>
            <w:tcW w:w="2530" w:type="dxa"/>
            <w:shd w:val="clear" w:color="auto" w:fill="FFFFFF"/>
            <w:tcMar>
              <w:top w:w="120" w:type="dxa"/>
              <w:left w:w="120" w:type="dxa"/>
              <w:bottom w:w="120" w:type="dxa"/>
              <w:right w:w="120" w:type="dxa"/>
            </w:tcMar>
            <w:hideMark/>
          </w:tcPr>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 xml:space="preserve">Надходження до цільових фондів,тис. </w:t>
            </w:r>
            <w:proofErr w:type="spellStart"/>
            <w:r w:rsidRPr="007774CC">
              <w:rPr>
                <w:rFonts w:ascii="Times New Roman" w:eastAsia="Times New Roman" w:hAnsi="Times New Roman" w:cs="Times New Roman"/>
                <w:i/>
                <w:iCs/>
                <w:sz w:val="24"/>
                <w:szCs w:val="24"/>
                <w:lang w:val="uk-UA" w:eastAsia="ru-RU"/>
              </w:rPr>
              <w:t>грн</w:t>
            </w:r>
            <w:proofErr w:type="spellEnd"/>
          </w:p>
        </w:tc>
        <w:tc>
          <w:tcPr>
            <w:tcW w:w="226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32,9</w:t>
            </w:r>
          </w:p>
        </w:tc>
        <w:tc>
          <w:tcPr>
            <w:tcW w:w="2495"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36,1</w:t>
            </w:r>
          </w:p>
        </w:tc>
        <w:tc>
          <w:tcPr>
            <w:tcW w:w="260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37,1</w:t>
            </w:r>
          </w:p>
        </w:tc>
      </w:tr>
      <w:tr w:rsidR="007774CC" w:rsidRPr="007774CC" w:rsidTr="007774CC">
        <w:trPr>
          <w:trHeight w:val="999"/>
        </w:trPr>
        <w:tc>
          <w:tcPr>
            <w:tcW w:w="2530" w:type="dxa"/>
            <w:shd w:val="clear" w:color="auto" w:fill="FFFFFF"/>
            <w:tcMar>
              <w:top w:w="120" w:type="dxa"/>
              <w:left w:w="120" w:type="dxa"/>
              <w:bottom w:w="120" w:type="dxa"/>
              <w:right w:w="120" w:type="dxa"/>
            </w:tcMar>
            <w:hideMark/>
          </w:tcPr>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Кількість суб’єктів господарювання, на яких поширюватиметься дія акта (які отримуватимуть відповідні платні медичні послуги), одиниць*</w:t>
            </w:r>
          </w:p>
        </w:tc>
        <w:tc>
          <w:tcPr>
            <w:tcW w:w="226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10"/>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23</w:t>
            </w:r>
          </w:p>
        </w:tc>
        <w:tc>
          <w:tcPr>
            <w:tcW w:w="2495"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10"/>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27</w:t>
            </w:r>
          </w:p>
        </w:tc>
        <w:tc>
          <w:tcPr>
            <w:tcW w:w="260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14"/>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27</w:t>
            </w:r>
          </w:p>
        </w:tc>
      </w:tr>
      <w:tr w:rsidR="007774CC" w:rsidRPr="007774CC" w:rsidTr="007774CC">
        <w:trPr>
          <w:trHeight w:val="1410"/>
        </w:trPr>
        <w:tc>
          <w:tcPr>
            <w:tcW w:w="2530" w:type="dxa"/>
            <w:shd w:val="clear" w:color="auto" w:fill="FFFFFF"/>
            <w:tcMar>
              <w:top w:w="120" w:type="dxa"/>
              <w:left w:w="120" w:type="dxa"/>
              <w:bottom w:w="120" w:type="dxa"/>
              <w:right w:w="120" w:type="dxa"/>
            </w:tcMar>
            <w:hideMark/>
          </w:tcPr>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Кількість фізичних осіб, на яких поширюватиметься дія акта (які отримуватимуть відповідні платні медичні послуги), осіб*</w:t>
            </w:r>
          </w:p>
        </w:tc>
        <w:tc>
          <w:tcPr>
            <w:tcW w:w="226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10"/>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1983</w:t>
            </w:r>
          </w:p>
        </w:tc>
        <w:tc>
          <w:tcPr>
            <w:tcW w:w="2495"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10"/>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2176</w:t>
            </w:r>
          </w:p>
        </w:tc>
        <w:tc>
          <w:tcPr>
            <w:tcW w:w="260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14"/>
              <w:jc w:val="center"/>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2235</w:t>
            </w:r>
          </w:p>
        </w:tc>
      </w:tr>
      <w:tr w:rsidR="007774CC" w:rsidRPr="007774CC" w:rsidTr="007774CC">
        <w:trPr>
          <w:trHeight w:val="1710"/>
        </w:trPr>
        <w:tc>
          <w:tcPr>
            <w:tcW w:w="2530" w:type="dxa"/>
            <w:shd w:val="clear" w:color="auto" w:fill="FFFFFF"/>
            <w:tcMar>
              <w:top w:w="120" w:type="dxa"/>
              <w:left w:w="120" w:type="dxa"/>
              <w:bottom w:w="120" w:type="dxa"/>
              <w:right w:w="120" w:type="dxa"/>
            </w:tcMar>
            <w:hideMark/>
          </w:tcPr>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 xml:space="preserve">Обсяг наданих лікарнею медичних послуг, тис. </w:t>
            </w:r>
            <w:proofErr w:type="spellStart"/>
            <w:r w:rsidRPr="007774CC">
              <w:rPr>
                <w:rFonts w:ascii="Times New Roman" w:eastAsia="Times New Roman" w:hAnsi="Times New Roman" w:cs="Times New Roman"/>
                <w:i/>
                <w:iCs/>
                <w:sz w:val="24"/>
                <w:szCs w:val="24"/>
                <w:lang w:val="uk-UA" w:eastAsia="ru-RU"/>
              </w:rPr>
              <w:t>грн</w:t>
            </w:r>
            <w:proofErr w:type="spellEnd"/>
            <w:r w:rsidRPr="007774CC">
              <w:rPr>
                <w:rFonts w:ascii="Times New Roman" w:eastAsia="Times New Roman" w:hAnsi="Times New Roman" w:cs="Times New Roman"/>
                <w:i/>
                <w:iCs/>
                <w:sz w:val="24"/>
                <w:szCs w:val="24"/>
                <w:lang w:val="uk-UA" w:eastAsia="ru-RU"/>
              </w:rPr>
              <w:t>,</w:t>
            </w:r>
          </w:p>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 в тому числі:</w:t>
            </w:r>
          </w:p>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 для суб’єктів господарювання</w:t>
            </w:r>
          </w:p>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 для фізичних осіб.</w:t>
            </w:r>
          </w:p>
        </w:tc>
        <w:tc>
          <w:tcPr>
            <w:tcW w:w="226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481,6</w:t>
            </w:r>
          </w:p>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p>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p>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59,5</w:t>
            </w:r>
          </w:p>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p>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422,1</w:t>
            </w:r>
          </w:p>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p>
        </w:tc>
        <w:tc>
          <w:tcPr>
            <w:tcW w:w="2495"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10"/>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528,5</w:t>
            </w:r>
          </w:p>
          <w:p w:rsidR="007774CC" w:rsidRPr="007774CC" w:rsidRDefault="007774CC" w:rsidP="007774CC">
            <w:pPr>
              <w:spacing w:after="0" w:line="336" w:lineRule="atLeast"/>
              <w:ind w:left="10"/>
              <w:jc w:val="both"/>
              <w:rPr>
                <w:rFonts w:ascii="Times New Roman" w:eastAsia="Times New Roman" w:hAnsi="Times New Roman" w:cs="Times New Roman"/>
                <w:i/>
                <w:iCs/>
                <w:sz w:val="24"/>
                <w:szCs w:val="24"/>
                <w:lang w:val="uk-UA" w:eastAsia="ru-RU"/>
              </w:rPr>
            </w:pPr>
          </w:p>
          <w:p w:rsidR="007774CC" w:rsidRPr="007774CC" w:rsidRDefault="007774CC" w:rsidP="007774CC">
            <w:pPr>
              <w:spacing w:after="0" w:line="336" w:lineRule="atLeast"/>
              <w:ind w:left="10"/>
              <w:jc w:val="both"/>
              <w:rPr>
                <w:rFonts w:ascii="Times New Roman" w:eastAsia="Times New Roman" w:hAnsi="Times New Roman" w:cs="Times New Roman"/>
                <w:i/>
                <w:iCs/>
                <w:sz w:val="24"/>
                <w:szCs w:val="24"/>
                <w:lang w:val="uk-UA" w:eastAsia="ru-RU"/>
              </w:rPr>
            </w:pPr>
          </w:p>
          <w:p w:rsidR="007774CC" w:rsidRPr="007774CC" w:rsidRDefault="007774CC" w:rsidP="007774CC">
            <w:pPr>
              <w:spacing w:after="0" w:line="336" w:lineRule="atLeast"/>
              <w:ind w:left="10"/>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65,3</w:t>
            </w:r>
          </w:p>
          <w:p w:rsidR="007774CC" w:rsidRPr="007774CC" w:rsidRDefault="007774CC" w:rsidP="007774CC">
            <w:pPr>
              <w:spacing w:after="0" w:line="336" w:lineRule="atLeast"/>
              <w:ind w:left="10"/>
              <w:jc w:val="both"/>
              <w:rPr>
                <w:rFonts w:ascii="Times New Roman" w:eastAsia="Times New Roman" w:hAnsi="Times New Roman" w:cs="Times New Roman"/>
                <w:i/>
                <w:iCs/>
                <w:sz w:val="24"/>
                <w:szCs w:val="24"/>
                <w:lang w:val="uk-UA" w:eastAsia="ru-RU"/>
              </w:rPr>
            </w:pPr>
          </w:p>
          <w:p w:rsidR="007774CC" w:rsidRPr="007774CC" w:rsidRDefault="007774CC" w:rsidP="007774CC">
            <w:pPr>
              <w:spacing w:after="0" w:line="336" w:lineRule="atLeast"/>
              <w:ind w:left="10"/>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463,2</w:t>
            </w:r>
          </w:p>
        </w:tc>
        <w:tc>
          <w:tcPr>
            <w:tcW w:w="2608" w:type="dxa"/>
            <w:shd w:val="clear" w:color="auto" w:fill="FFFFFF"/>
            <w:tcMar>
              <w:top w:w="120" w:type="dxa"/>
              <w:left w:w="120" w:type="dxa"/>
              <w:bottom w:w="120" w:type="dxa"/>
              <w:right w:w="120" w:type="dxa"/>
            </w:tcMar>
            <w:vAlign w:val="center"/>
            <w:hideMark/>
          </w:tcPr>
          <w:p w:rsidR="007774CC" w:rsidRPr="007774CC" w:rsidRDefault="007774CC" w:rsidP="007774CC">
            <w:pPr>
              <w:spacing w:after="0" w:line="336" w:lineRule="atLeast"/>
              <w:ind w:left="14"/>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542,8</w:t>
            </w:r>
          </w:p>
          <w:p w:rsidR="007774CC" w:rsidRPr="007774CC" w:rsidRDefault="007774CC" w:rsidP="007774CC">
            <w:pPr>
              <w:spacing w:after="0" w:line="336" w:lineRule="atLeast"/>
              <w:ind w:left="14"/>
              <w:jc w:val="both"/>
              <w:rPr>
                <w:rFonts w:ascii="Times New Roman" w:eastAsia="Times New Roman" w:hAnsi="Times New Roman" w:cs="Times New Roman"/>
                <w:i/>
                <w:iCs/>
                <w:sz w:val="24"/>
                <w:szCs w:val="24"/>
                <w:lang w:val="uk-UA" w:eastAsia="ru-RU"/>
              </w:rPr>
            </w:pPr>
          </w:p>
          <w:p w:rsidR="007774CC" w:rsidRPr="007774CC" w:rsidRDefault="007774CC" w:rsidP="007774CC">
            <w:pPr>
              <w:spacing w:after="0" w:line="336" w:lineRule="atLeast"/>
              <w:ind w:left="14"/>
              <w:jc w:val="both"/>
              <w:rPr>
                <w:rFonts w:ascii="Times New Roman" w:eastAsia="Times New Roman" w:hAnsi="Times New Roman" w:cs="Times New Roman"/>
                <w:i/>
                <w:iCs/>
                <w:sz w:val="24"/>
                <w:szCs w:val="24"/>
                <w:lang w:val="uk-UA" w:eastAsia="ru-RU"/>
              </w:rPr>
            </w:pPr>
          </w:p>
          <w:p w:rsidR="007774CC" w:rsidRPr="007774CC" w:rsidRDefault="007774CC" w:rsidP="007774CC">
            <w:pPr>
              <w:spacing w:after="0" w:line="336" w:lineRule="atLeast"/>
              <w:ind w:left="14"/>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67,1</w:t>
            </w:r>
          </w:p>
          <w:p w:rsidR="007774CC" w:rsidRPr="007774CC" w:rsidRDefault="007774CC" w:rsidP="007774CC">
            <w:pPr>
              <w:spacing w:after="0" w:line="336" w:lineRule="atLeast"/>
              <w:ind w:left="14"/>
              <w:jc w:val="both"/>
              <w:rPr>
                <w:rFonts w:ascii="Times New Roman" w:eastAsia="Times New Roman" w:hAnsi="Times New Roman" w:cs="Times New Roman"/>
                <w:i/>
                <w:iCs/>
                <w:sz w:val="24"/>
                <w:szCs w:val="24"/>
                <w:lang w:val="uk-UA" w:eastAsia="ru-RU"/>
              </w:rPr>
            </w:pPr>
          </w:p>
          <w:p w:rsidR="007774CC" w:rsidRPr="007774CC" w:rsidRDefault="007774CC" w:rsidP="007774CC">
            <w:pPr>
              <w:spacing w:after="0" w:line="336" w:lineRule="atLeast"/>
              <w:ind w:left="14"/>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475,7</w:t>
            </w:r>
          </w:p>
        </w:tc>
      </w:tr>
      <w:tr w:rsidR="007774CC" w:rsidRPr="007774CC" w:rsidTr="007774CC">
        <w:trPr>
          <w:trHeight w:val="1695"/>
        </w:trPr>
        <w:tc>
          <w:tcPr>
            <w:tcW w:w="2530" w:type="dxa"/>
            <w:shd w:val="clear" w:color="auto" w:fill="FFFFFF"/>
            <w:tcMar>
              <w:top w:w="120" w:type="dxa"/>
              <w:left w:w="120" w:type="dxa"/>
              <w:bottom w:w="120" w:type="dxa"/>
              <w:right w:w="120" w:type="dxa"/>
            </w:tcMar>
            <w:hideMark/>
          </w:tcPr>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lastRenderedPageBreak/>
              <w:t>Час, що витрачатиметься суб’єктами господарювання та/або фізичними особами, пов’язаними з виконанням вимого акта</w:t>
            </w:r>
          </w:p>
        </w:tc>
        <w:tc>
          <w:tcPr>
            <w:tcW w:w="7371" w:type="dxa"/>
            <w:gridSpan w:val="3"/>
            <w:shd w:val="clear" w:color="auto" w:fill="FFFFFF"/>
            <w:tcMar>
              <w:top w:w="120" w:type="dxa"/>
              <w:left w:w="120" w:type="dxa"/>
              <w:bottom w:w="120" w:type="dxa"/>
              <w:right w:w="120" w:type="dxa"/>
            </w:tcMar>
            <w:hideMark/>
          </w:tcPr>
          <w:p w:rsidR="007774CC" w:rsidRPr="007774CC" w:rsidRDefault="007774CC" w:rsidP="007774CC">
            <w:pPr>
              <w:spacing w:after="0" w:line="336" w:lineRule="atLeast"/>
              <w:jc w:val="both"/>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sz w:val="24"/>
                <w:szCs w:val="24"/>
                <w:lang w:val="uk-UA" w:eastAsia="ru-RU"/>
              </w:rPr>
              <w:t>90 хв. - час, що витрачатиметься суб’єктом господарювання;</w:t>
            </w:r>
          </w:p>
          <w:p w:rsidR="007774CC" w:rsidRPr="007774CC" w:rsidRDefault="007774CC" w:rsidP="007774CC">
            <w:pPr>
              <w:spacing w:after="0" w:line="336" w:lineRule="atLeast"/>
              <w:jc w:val="both"/>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sz w:val="24"/>
                <w:szCs w:val="24"/>
                <w:lang w:val="uk-UA" w:eastAsia="ru-RU"/>
              </w:rPr>
              <w:t>30 хв. - час, що витрачатиметься фізичною особою.</w:t>
            </w:r>
          </w:p>
          <w:p w:rsidR="007774CC" w:rsidRPr="007774CC" w:rsidRDefault="007774CC" w:rsidP="007774CC">
            <w:pPr>
              <w:spacing w:after="0" w:line="336" w:lineRule="atLeast"/>
              <w:jc w:val="both"/>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sz w:val="24"/>
                <w:szCs w:val="24"/>
                <w:lang w:val="uk-UA" w:eastAsia="ru-RU"/>
              </w:rPr>
              <w:t> </w:t>
            </w:r>
          </w:p>
        </w:tc>
      </w:tr>
      <w:tr w:rsidR="007774CC" w:rsidRPr="00027D0A" w:rsidTr="007774CC">
        <w:trPr>
          <w:trHeight w:val="3120"/>
        </w:trPr>
        <w:tc>
          <w:tcPr>
            <w:tcW w:w="2530" w:type="dxa"/>
            <w:shd w:val="clear" w:color="auto" w:fill="FFFFFF"/>
            <w:tcMar>
              <w:top w:w="120" w:type="dxa"/>
              <w:left w:w="120" w:type="dxa"/>
              <w:bottom w:w="120" w:type="dxa"/>
              <w:right w:w="120" w:type="dxa"/>
            </w:tcMar>
            <w:hideMark/>
          </w:tcPr>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Рівень поінформованості суб’єктів господарювання та/або фізичних осіб з основних положень акта</w:t>
            </w:r>
          </w:p>
        </w:tc>
        <w:tc>
          <w:tcPr>
            <w:tcW w:w="7371" w:type="dxa"/>
            <w:gridSpan w:val="3"/>
            <w:shd w:val="clear" w:color="auto" w:fill="FFFFFF"/>
            <w:tcMar>
              <w:top w:w="120" w:type="dxa"/>
              <w:left w:w="120" w:type="dxa"/>
              <w:bottom w:w="120" w:type="dxa"/>
              <w:right w:w="120" w:type="dxa"/>
            </w:tcMar>
            <w:hideMark/>
          </w:tcPr>
          <w:p w:rsidR="007774CC" w:rsidRPr="007774CC" w:rsidRDefault="007774CC" w:rsidP="007774CC">
            <w:pPr>
              <w:spacing w:after="150" w:line="336" w:lineRule="atLeast"/>
              <w:ind w:left="14"/>
              <w:jc w:val="both"/>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sz w:val="24"/>
                <w:szCs w:val="24"/>
                <w:lang w:val="uk-UA" w:eastAsia="ru-RU"/>
              </w:rPr>
              <w:t>Високий - інформування зацікавлених суб’єктів господарювання та фізичних осіб про розпорядження голови облдержадміністрації буде здійснено шляхом його опублікування в друкованих засобах інформації в газеті «Деснянська правда» та доведенням до відома через </w:t>
            </w:r>
            <w:r w:rsidRPr="007774CC">
              <w:rPr>
                <w:rFonts w:ascii="Times New Roman" w:eastAsia="Times New Roman" w:hAnsi="Times New Roman" w:cs="Times New Roman"/>
                <w:i/>
                <w:iCs/>
                <w:sz w:val="24"/>
                <w:szCs w:val="24"/>
                <w:lang w:val="uk-UA" w:eastAsia="ru-RU"/>
              </w:rPr>
              <w:t>Чернігівську обласну державну адміністрацію. </w:t>
            </w:r>
            <w:r w:rsidRPr="007774CC">
              <w:rPr>
                <w:rFonts w:ascii="Times New Roman" w:eastAsia="Times New Roman" w:hAnsi="Times New Roman" w:cs="Times New Roman"/>
                <w:sz w:val="24"/>
                <w:szCs w:val="24"/>
                <w:lang w:val="uk-UA" w:eastAsia="ru-RU"/>
              </w:rPr>
              <w:t>Крім того, зі змістом цього розпорядження можна ознайомитися на офіційному веб-сайті обласної державної адміністрації  (</w:t>
            </w:r>
            <w:proofErr w:type="spellStart"/>
            <w:r w:rsidRPr="007774CC">
              <w:rPr>
                <w:rFonts w:ascii="Times New Roman" w:eastAsia="Times New Roman" w:hAnsi="Times New Roman" w:cs="Times New Roman"/>
                <w:sz w:val="24"/>
                <w:szCs w:val="24"/>
                <w:lang w:val="uk-UA" w:eastAsia="ru-RU"/>
              </w:rPr>
              <w:t>www</w:t>
            </w:r>
            <w:proofErr w:type="spellEnd"/>
            <w:r w:rsidRPr="007774CC">
              <w:rPr>
                <w:rFonts w:ascii="Times New Roman" w:eastAsia="Times New Roman" w:hAnsi="Times New Roman" w:cs="Times New Roman"/>
                <w:sz w:val="24"/>
                <w:szCs w:val="24"/>
                <w:lang w:val="uk-UA" w:eastAsia="ru-RU"/>
              </w:rPr>
              <w:t xml:space="preserve">. </w:t>
            </w:r>
            <w:proofErr w:type="spellStart"/>
            <w:r w:rsidRPr="007774CC">
              <w:rPr>
                <w:rFonts w:ascii="Times New Roman" w:eastAsia="Times New Roman" w:hAnsi="Times New Roman" w:cs="Times New Roman"/>
                <w:sz w:val="24"/>
                <w:szCs w:val="24"/>
                <w:lang w:val="uk-UA" w:eastAsia="ru-RU"/>
              </w:rPr>
              <w:t>cg.gov.ua</w:t>
            </w:r>
            <w:proofErr w:type="spellEnd"/>
            <w:r w:rsidRPr="007774CC">
              <w:rPr>
                <w:rFonts w:ascii="Times New Roman" w:eastAsia="Times New Roman" w:hAnsi="Times New Roman" w:cs="Times New Roman"/>
                <w:sz w:val="24"/>
                <w:szCs w:val="24"/>
                <w:lang w:val="uk-UA" w:eastAsia="ru-RU"/>
              </w:rPr>
              <w:t>) в розділі «Поточна діяльність»/«Доступ до публічної інформації»/«Розпорядження голови ОДА поточні».</w:t>
            </w:r>
          </w:p>
        </w:tc>
      </w:tr>
      <w:tr w:rsidR="007774CC" w:rsidRPr="007774CC" w:rsidTr="007774CC">
        <w:trPr>
          <w:trHeight w:val="885"/>
        </w:trPr>
        <w:tc>
          <w:tcPr>
            <w:tcW w:w="2530" w:type="dxa"/>
            <w:shd w:val="clear" w:color="auto" w:fill="FFFFFF"/>
            <w:tcMar>
              <w:top w:w="120" w:type="dxa"/>
              <w:left w:w="120" w:type="dxa"/>
              <w:bottom w:w="120" w:type="dxa"/>
              <w:right w:w="120" w:type="dxa"/>
            </w:tcMar>
            <w:hideMark/>
          </w:tcPr>
          <w:p w:rsidR="007774CC" w:rsidRPr="007774CC" w:rsidRDefault="007774CC" w:rsidP="007774CC">
            <w:pPr>
              <w:spacing w:after="0" w:line="336" w:lineRule="atLeast"/>
              <w:jc w:val="both"/>
              <w:rPr>
                <w:rFonts w:ascii="Times New Roman" w:eastAsia="Times New Roman" w:hAnsi="Times New Roman" w:cs="Times New Roman"/>
                <w:i/>
                <w:iCs/>
                <w:sz w:val="24"/>
                <w:szCs w:val="24"/>
                <w:lang w:val="uk-UA" w:eastAsia="ru-RU"/>
              </w:rPr>
            </w:pPr>
            <w:r w:rsidRPr="007774CC">
              <w:rPr>
                <w:rFonts w:ascii="Times New Roman" w:eastAsia="Times New Roman" w:hAnsi="Times New Roman" w:cs="Times New Roman"/>
                <w:i/>
                <w:iCs/>
                <w:sz w:val="24"/>
                <w:szCs w:val="24"/>
                <w:lang w:val="uk-UA" w:eastAsia="ru-RU"/>
              </w:rPr>
              <w:t>Кількість скарг отриманих від населення з питань надання неякісних медичних послуг</w:t>
            </w:r>
          </w:p>
        </w:tc>
        <w:tc>
          <w:tcPr>
            <w:tcW w:w="2268" w:type="dxa"/>
            <w:shd w:val="clear" w:color="auto" w:fill="FFFFFF"/>
            <w:tcMar>
              <w:top w:w="120" w:type="dxa"/>
              <w:left w:w="120" w:type="dxa"/>
              <w:bottom w:w="120" w:type="dxa"/>
              <w:right w:w="120" w:type="dxa"/>
            </w:tcMar>
            <w:vAlign w:val="center"/>
            <w:hideMark/>
          </w:tcPr>
          <w:p w:rsidR="007774CC" w:rsidRPr="007774CC" w:rsidRDefault="007774CC" w:rsidP="007774CC">
            <w:pPr>
              <w:spacing w:after="150" w:line="336" w:lineRule="atLeast"/>
              <w:ind w:left="10" w:firstLine="12"/>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sz w:val="24"/>
                <w:szCs w:val="24"/>
                <w:lang w:val="uk-UA" w:eastAsia="ru-RU"/>
              </w:rPr>
              <w:t>не прогнозується</w:t>
            </w:r>
          </w:p>
        </w:tc>
        <w:tc>
          <w:tcPr>
            <w:tcW w:w="2495" w:type="dxa"/>
            <w:shd w:val="clear" w:color="auto" w:fill="FFFFFF"/>
            <w:tcMar>
              <w:top w:w="120" w:type="dxa"/>
              <w:left w:w="120" w:type="dxa"/>
              <w:bottom w:w="120" w:type="dxa"/>
              <w:right w:w="120" w:type="dxa"/>
            </w:tcMar>
            <w:vAlign w:val="center"/>
            <w:hideMark/>
          </w:tcPr>
          <w:p w:rsidR="007774CC" w:rsidRPr="007774CC" w:rsidRDefault="007774CC" w:rsidP="007774CC">
            <w:pPr>
              <w:spacing w:after="150" w:line="336" w:lineRule="atLeast"/>
              <w:ind w:left="10" w:firstLine="12"/>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sz w:val="24"/>
                <w:szCs w:val="24"/>
                <w:lang w:val="uk-UA" w:eastAsia="ru-RU"/>
              </w:rPr>
              <w:t>не прогнозується</w:t>
            </w:r>
          </w:p>
        </w:tc>
        <w:tc>
          <w:tcPr>
            <w:tcW w:w="2608" w:type="dxa"/>
            <w:shd w:val="clear" w:color="auto" w:fill="FFFFFF"/>
            <w:tcMar>
              <w:top w:w="120" w:type="dxa"/>
              <w:left w:w="120" w:type="dxa"/>
              <w:bottom w:w="120" w:type="dxa"/>
              <w:right w:w="120" w:type="dxa"/>
            </w:tcMar>
            <w:vAlign w:val="center"/>
            <w:hideMark/>
          </w:tcPr>
          <w:p w:rsidR="007774CC" w:rsidRPr="007774CC" w:rsidRDefault="007774CC" w:rsidP="007774CC">
            <w:pPr>
              <w:spacing w:after="150" w:line="336" w:lineRule="atLeast"/>
              <w:ind w:left="14" w:firstLine="12"/>
              <w:jc w:val="center"/>
              <w:rPr>
                <w:rFonts w:ascii="Times New Roman" w:eastAsia="Times New Roman" w:hAnsi="Times New Roman" w:cs="Times New Roman"/>
                <w:sz w:val="24"/>
                <w:szCs w:val="24"/>
                <w:lang w:val="uk-UA" w:eastAsia="ru-RU"/>
              </w:rPr>
            </w:pPr>
            <w:r w:rsidRPr="007774CC">
              <w:rPr>
                <w:rFonts w:ascii="Times New Roman" w:eastAsia="Times New Roman" w:hAnsi="Times New Roman" w:cs="Times New Roman"/>
                <w:sz w:val="24"/>
                <w:szCs w:val="24"/>
                <w:lang w:val="uk-UA" w:eastAsia="ru-RU"/>
              </w:rPr>
              <w:t>не прогнозується</w:t>
            </w:r>
          </w:p>
        </w:tc>
      </w:tr>
    </w:tbl>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i/>
          <w:iCs/>
          <w:sz w:val="28"/>
          <w:szCs w:val="28"/>
          <w:lang w:val="uk-UA" w:eastAsia="ru-RU"/>
        </w:rPr>
        <w:t>* дія регуляторного акта поширюється на суб'єктів господарювання і населення м. Чернігова, які є споживачами послуг  цього закладу, та Чернігівську міську лікарню № 1 Чернігівської міської ради, яка ці послуги надає.</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Після виконання відповідних заходів готуються звіти про результативність регуляторного акта. Відстеження результативності регуляторного акта буде проводити Департамент економічного розвитку Чернігівської обласної державної адміністрації спільно з Управлінням охорони здоров’я Чернігівської обласної державної адміністрації.</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Повторне відстеження буде здійснюватись не пізніше двох років після набрання чинності регуляторного акта (ІІІ квартал 2019 року), за результатами якого можливо здійснити порівняння показників базового та повторного відстеження. Періодичне відстеження планується здійснювати один раз на три роки з дня виконання заходів повторного відстеження результативності цього акта (ІІІ квартал 2022 року та кожні наступні 3 роки).</w:t>
      </w:r>
    </w:p>
    <w:p w:rsidR="007774CC" w:rsidRPr="007774CC" w:rsidRDefault="007774CC" w:rsidP="007774CC">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sz w:val="28"/>
          <w:szCs w:val="28"/>
          <w:lang w:val="uk-UA" w:eastAsia="ru-RU"/>
        </w:rPr>
        <w:t>У разі виявлення неврегульованих та проблемних питань вони будуть усунені шляхом внесення відповідних змін.</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b/>
          <w:bCs/>
          <w:sz w:val="28"/>
          <w:szCs w:val="28"/>
          <w:lang w:val="uk-UA" w:eastAsia="ru-RU"/>
        </w:rPr>
        <w:t>Перший заступник голови</w:t>
      </w:r>
    </w:p>
    <w:p w:rsidR="007774CC" w:rsidRPr="007774CC" w:rsidRDefault="007774CC" w:rsidP="007774CC">
      <w:pPr>
        <w:shd w:val="clear" w:color="auto" w:fill="FFFFFF"/>
        <w:spacing w:after="150" w:line="315" w:lineRule="atLeast"/>
        <w:jc w:val="both"/>
        <w:rPr>
          <w:rFonts w:ascii="Times New Roman" w:eastAsia="Times New Roman" w:hAnsi="Times New Roman" w:cs="Times New Roman"/>
          <w:sz w:val="28"/>
          <w:szCs w:val="28"/>
          <w:lang w:val="uk-UA" w:eastAsia="ru-RU"/>
        </w:rPr>
      </w:pPr>
      <w:r w:rsidRPr="007774CC">
        <w:rPr>
          <w:rFonts w:ascii="Times New Roman" w:eastAsia="Times New Roman" w:hAnsi="Times New Roman" w:cs="Times New Roman"/>
          <w:b/>
          <w:bCs/>
          <w:sz w:val="28"/>
          <w:szCs w:val="28"/>
          <w:lang w:val="uk-UA" w:eastAsia="ru-RU"/>
        </w:rPr>
        <w:t xml:space="preserve">обласної державної адміністрації                                              Л.В. </w:t>
      </w:r>
      <w:proofErr w:type="spellStart"/>
      <w:r w:rsidRPr="007774CC">
        <w:rPr>
          <w:rFonts w:ascii="Times New Roman" w:eastAsia="Times New Roman" w:hAnsi="Times New Roman" w:cs="Times New Roman"/>
          <w:b/>
          <w:bCs/>
          <w:sz w:val="28"/>
          <w:szCs w:val="28"/>
          <w:lang w:val="uk-UA" w:eastAsia="ru-RU"/>
        </w:rPr>
        <w:t>Сахневич</w:t>
      </w:r>
      <w:proofErr w:type="spellEnd"/>
    </w:p>
    <w:p w:rsidR="00C53CC4" w:rsidRPr="007774CC" w:rsidRDefault="00C53CC4" w:rsidP="007774CC">
      <w:pPr>
        <w:shd w:val="clear" w:color="auto" w:fill="FFFFFF"/>
        <w:spacing w:after="150" w:line="315" w:lineRule="atLeast"/>
        <w:jc w:val="both"/>
        <w:rPr>
          <w:rFonts w:ascii="Times New Roman" w:hAnsi="Times New Roman" w:cs="Times New Roman"/>
          <w:sz w:val="28"/>
          <w:szCs w:val="28"/>
          <w:lang w:val="uk-UA"/>
        </w:rPr>
      </w:pPr>
    </w:p>
    <w:sectPr w:rsidR="00C53CC4" w:rsidRPr="007774CC" w:rsidSect="007774CC">
      <w:pgSz w:w="11906" w:h="16838"/>
      <w:pgMar w:top="567" w:right="282"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4969"/>
    <w:multiLevelType w:val="multilevel"/>
    <w:tmpl w:val="F3EC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CC"/>
    <w:rsid w:val="00027D0A"/>
    <w:rsid w:val="006F3ED1"/>
    <w:rsid w:val="007774CC"/>
    <w:rsid w:val="00C5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7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74CC"/>
    <w:rPr>
      <w:b/>
      <w:bCs/>
    </w:rPr>
  </w:style>
  <w:style w:type="character" w:styleId="a5">
    <w:name w:val="Hyperlink"/>
    <w:basedOn w:val="a0"/>
    <w:uiPriority w:val="99"/>
    <w:semiHidden/>
    <w:unhideWhenUsed/>
    <w:rsid w:val="007774CC"/>
    <w:rPr>
      <w:color w:val="0000FF"/>
      <w:u w:val="single"/>
    </w:rPr>
  </w:style>
  <w:style w:type="character" w:customStyle="1" w:styleId="apple-converted-space">
    <w:name w:val="apple-converted-space"/>
    <w:basedOn w:val="a0"/>
    <w:rsid w:val="007774CC"/>
  </w:style>
  <w:style w:type="character" w:styleId="a6">
    <w:name w:val="Emphasis"/>
    <w:basedOn w:val="a0"/>
    <w:uiPriority w:val="20"/>
    <w:qFormat/>
    <w:rsid w:val="007774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7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74CC"/>
    <w:rPr>
      <w:b/>
      <w:bCs/>
    </w:rPr>
  </w:style>
  <w:style w:type="character" w:styleId="a5">
    <w:name w:val="Hyperlink"/>
    <w:basedOn w:val="a0"/>
    <w:uiPriority w:val="99"/>
    <w:semiHidden/>
    <w:unhideWhenUsed/>
    <w:rsid w:val="007774CC"/>
    <w:rPr>
      <w:color w:val="0000FF"/>
      <w:u w:val="single"/>
    </w:rPr>
  </w:style>
  <w:style w:type="character" w:customStyle="1" w:styleId="apple-converted-space">
    <w:name w:val="apple-converted-space"/>
    <w:basedOn w:val="a0"/>
    <w:rsid w:val="007774CC"/>
  </w:style>
  <w:style w:type="character" w:styleId="a6">
    <w:name w:val="Emphasis"/>
    <w:basedOn w:val="a0"/>
    <w:uiPriority w:val="20"/>
    <w:qFormat/>
    <w:rsid w:val="007774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5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dc:creator>
  <cp:keywords/>
  <dc:description/>
  <cp:lastModifiedBy>spr</cp:lastModifiedBy>
  <cp:revision>2</cp:revision>
  <dcterms:created xsi:type="dcterms:W3CDTF">2019-05-14T11:55:00Z</dcterms:created>
  <dcterms:modified xsi:type="dcterms:W3CDTF">2019-05-15T07:55:00Z</dcterms:modified>
</cp:coreProperties>
</file>